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78" w:rsidRDefault="00EF5778" w:rsidP="00EF57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778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78" w:rsidRPr="00EF5778" w:rsidRDefault="00EF5778" w:rsidP="00EF57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5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177C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50 тысяч калужских</w:t>
      </w:r>
      <w:r w:rsidRPr="00EF5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семей, не использовавших материнский капитал, получат индексацию на 7,5%</w:t>
      </w:r>
    </w:p>
    <w:p w:rsidR="00EF5778" w:rsidRPr="00EF5778" w:rsidRDefault="00EF5778" w:rsidP="00EF5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февраля </w:t>
      </w:r>
      <w:r w:rsidR="0017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</w:t>
      </w:r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фонд повысит сумму материнского капитала всем семьям, которые пока не воспользовались им. Индексацию на 7,5% также получат родители, сохранившие часть средств на сертификате. Чем больше неиспользованная сумма, тем выше будет прибавка после индексации.</w:t>
      </w:r>
    </w:p>
    <w:p w:rsidR="00EF5778" w:rsidRPr="00EF5778" w:rsidRDefault="00EF5778" w:rsidP="00EF5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повышение </w:t>
      </w:r>
      <w:r w:rsidR="0017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28 тысяч калужских семей</w:t>
      </w:r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пока ни разу не распоряжались сертификатом. Для них сумма вырастет сразу на 44 тыс. рублей. Если оформлен повышенный материнский капитал на второго ребенка и при этом не было никаких трат, увеличение составит уже 58 тыс. рублей.</w:t>
      </w:r>
    </w:p>
    <w:p w:rsidR="00EF5778" w:rsidRPr="00EF5778" w:rsidRDefault="00EF5778" w:rsidP="00EF5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сохранившие часть материнского капитала, также вправе рассчитывать на индексацию через два месяца. Если после всех распоряжений у семьи осталось, например, 375 тыс. рублей, именно эта сумма и будет увеличена в феврале на 7,5%. В результате семья сможет распорядиться более высокими средствами в размере 403 тыс. рублей.</w:t>
      </w:r>
    </w:p>
    <w:p w:rsidR="00EF5778" w:rsidRPr="00EF5778" w:rsidRDefault="00EF5778" w:rsidP="00EF5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 сумме неизрасходованного материнского капитала доступна родителям на портале </w:t>
      </w:r>
      <w:proofErr w:type="spellStart"/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Соответствующий </w:t>
      </w:r>
      <w:hyperlink r:id="rId5" w:tgtFrame="_blank" w:history="1">
        <w:r w:rsidRPr="00EF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</w:t>
        </w:r>
      </w:hyperlink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фонда позволяет всегда иметь под рукой актуальные данные о средствах, которые семья может направить на существующие направления программы.</w:t>
      </w:r>
    </w:p>
    <w:p w:rsidR="00EF5778" w:rsidRDefault="00EF5778" w:rsidP="00EF5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по ее условиям материнский капитал подлежит индексации раз в год на уровень фактической инфляции. Согласно прогнозу Минэкономразвития, она составит 7,5% к концу этого года. С 1 февраля размер </w:t>
      </w:r>
      <w:proofErr w:type="spellStart"/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E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первого ребенка вырастет почти до 631 тыс. рублей. Повышенный материнский капитал на второго ребенка вырастет до 833,8 тыс. рублей.</w:t>
      </w:r>
    </w:p>
    <w:p w:rsidR="00177CD3" w:rsidRPr="00EF5778" w:rsidRDefault="00177CD3" w:rsidP="00EF5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7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ОСФР по Калужской области </w:t>
      </w:r>
    </w:p>
    <w:p w:rsidR="0089789B" w:rsidRPr="00EF5778" w:rsidRDefault="00C76797">
      <w:pPr>
        <w:rPr>
          <w:sz w:val="28"/>
          <w:szCs w:val="28"/>
        </w:rPr>
      </w:pPr>
      <w:r>
        <w:rPr>
          <w:sz w:val="28"/>
          <w:szCs w:val="28"/>
        </w:rPr>
        <w:t>Комментарий: начальник Управления установления социальных выплат ОСФР по Калужской области Светлана Зайцева.</w:t>
      </w:r>
    </w:p>
    <w:sectPr w:rsidR="0089789B" w:rsidRPr="00EF5778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5778"/>
    <w:rsid w:val="00177CD3"/>
    <w:rsid w:val="0052645B"/>
    <w:rsid w:val="0089789B"/>
    <w:rsid w:val="00B468C1"/>
    <w:rsid w:val="00C76797"/>
    <w:rsid w:val="00D5558C"/>
    <w:rsid w:val="00EF5778"/>
    <w:rsid w:val="00FD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EF5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122/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cp:lastPrinted>2023-11-29T05:16:00Z</cp:lastPrinted>
  <dcterms:created xsi:type="dcterms:W3CDTF">2023-11-28T05:20:00Z</dcterms:created>
  <dcterms:modified xsi:type="dcterms:W3CDTF">2023-11-29T05:20:00Z</dcterms:modified>
</cp:coreProperties>
</file>