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A5" w:rsidRDefault="00AD22C3" w:rsidP="00C84A5E">
      <w:r>
        <w:rPr>
          <w:noProof/>
          <w:lang w:eastAsia="ru-RU"/>
        </w:rPr>
        <w:drawing>
          <wp:inline distT="0" distB="0" distL="0" distR="0" wp14:anchorId="7E794959" wp14:editId="0DFFC775">
            <wp:extent cx="2536190" cy="10306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8A5" w:rsidRDefault="00AD22C3" w:rsidP="00AD22C3">
      <w:pPr>
        <w:jc w:val="right"/>
        <w:rPr>
          <w:rFonts w:ascii="Segoe UI" w:hAnsi="Segoe UI" w:cs="Segoe UI"/>
          <w:b/>
          <w:sz w:val="32"/>
          <w:szCs w:val="32"/>
        </w:rPr>
      </w:pPr>
      <w:r w:rsidRPr="00AD22C3">
        <w:rPr>
          <w:rFonts w:ascii="Segoe UI" w:hAnsi="Segoe UI" w:cs="Segoe UI"/>
          <w:b/>
          <w:sz w:val="32"/>
          <w:szCs w:val="32"/>
        </w:rPr>
        <w:t>ПРЕСС-РЕЛИЗ</w:t>
      </w:r>
    </w:p>
    <w:p w:rsidR="00C84A5E" w:rsidRDefault="00C84A5E" w:rsidP="00731D06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AD22C3">
        <w:rPr>
          <w:rFonts w:ascii="Segoe UI" w:hAnsi="Segoe UI" w:cs="Segoe UI"/>
          <w:sz w:val="32"/>
          <w:szCs w:val="32"/>
        </w:rPr>
        <w:t xml:space="preserve">Типичные </w:t>
      </w:r>
      <w:r w:rsidR="00AD22C3" w:rsidRPr="00AD22C3">
        <w:rPr>
          <w:rFonts w:ascii="Segoe UI" w:hAnsi="Segoe UI" w:cs="Segoe UI"/>
          <w:sz w:val="32"/>
          <w:szCs w:val="32"/>
        </w:rPr>
        <w:t>административные правонарушения</w:t>
      </w:r>
      <w:r w:rsidRPr="00AD22C3">
        <w:rPr>
          <w:rFonts w:ascii="Segoe UI" w:hAnsi="Segoe UI" w:cs="Segoe UI"/>
          <w:sz w:val="32"/>
          <w:szCs w:val="32"/>
        </w:rPr>
        <w:t>, совершаемые арбитражными управляющими в делах о банкротстве</w:t>
      </w:r>
    </w:p>
    <w:p w:rsidR="00731D06" w:rsidRPr="00AD22C3" w:rsidRDefault="00731D06" w:rsidP="00731D06">
      <w:pPr>
        <w:spacing w:after="0"/>
        <w:jc w:val="center"/>
        <w:rPr>
          <w:sz w:val="32"/>
          <w:szCs w:val="32"/>
        </w:rPr>
      </w:pPr>
    </w:p>
    <w:p w:rsidR="00C84A5E" w:rsidRPr="00A138A5" w:rsidRDefault="00A138A5" w:rsidP="00A138A5">
      <w:pPr>
        <w:jc w:val="both"/>
        <w:rPr>
          <w:rFonts w:ascii="Segoe UI" w:hAnsi="Segoe UI" w:cs="Segoe UI"/>
          <w:sz w:val="24"/>
          <w:szCs w:val="24"/>
        </w:rPr>
      </w:pPr>
      <w:r w:rsidRPr="00A138A5">
        <w:rPr>
          <w:rFonts w:ascii="Segoe UI" w:hAnsi="Segoe UI" w:cs="Segoe UI"/>
          <w:sz w:val="24"/>
          <w:szCs w:val="24"/>
        </w:rPr>
        <w:t xml:space="preserve">В полномочия должностных лиц </w:t>
      </w:r>
      <w:r w:rsidR="00C84A5E" w:rsidRPr="00A138A5">
        <w:rPr>
          <w:rFonts w:ascii="Segoe UI" w:hAnsi="Segoe UI" w:cs="Segoe UI"/>
          <w:sz w:val="24"/>
          <w:szCs w:val="24"/>
        </w:rPr>
        <w:t>Управлени</w:t>
      </w:r>
      <w:r w:rsidRPr="00A138A5">
        <w:rPr>
          <w:rFonts w:ascii="Segoe UI" w:hAnsi="Segoe UI" w:cs="Segoe UI"/>
          <w:sz w:val="24"/>
          <w:szCs w:val="24"/>
        </w:rPr>
        <w:t>я</w:t>
      </w:r>
      <w:r w:rsidR="00C84A5E" w:rsidRPr="00A138A5">
        <w:rPr>
          <w:rFonts w:ascii="Segoe UI" w:hAnsi="Segoe UI" w:cs="Segoe UI"/>
          <w:sz w:val="24"/>
          <w:szCs w:val="24"/>
        </w:rPr>
        <w:t xml:space="preserve"> Росреестра по </w:t>
      </w:r>
      <w:r w:rsidRPr="00A138A5">
        <w:rPr>
          <w:rFonts w:ascii="Segoe UI" w:hAnsi="Segoe UI" w:cs="Segoe UI"/>
          <w:sz w:val="24"/>
          <w:szCs w:val="24"/>
        </w:rPr>
        <w:t>Калужской области</w:t>
      </w:r>
      <w:r w:rsidR="00C84A5E" w:rsidRPr="00A138A5">
        <w:rPr>
          <w:rFonts w:ascii="Segoe UI" w:hAnsi="Segoe UI" w:cs="Segoe UI"/>
          <w:sz w:val="24"/>
          <w:szCs w:val="24"/>
        </w:rPr>
        <w:t xml:space="preserve"> входит, в том числе, составление протоколов об административных нарушениях в отн</w:t>
      </w:r>
      <w:r w:rsidRPr="00A138A5">
        <w:rPr>
          <w:rFonts w:ascii="Segoe UI" w:hAnsi="Segoe UI" w:cs="Segoe UI"/>
          <w:sz w:val="24"/>
          <w:szCs w:val="24"/>
        </w:rPr>
        <w:t xml:space="preserve">ошении арбитражных управляющих </w:t>
      </w:r>
      <w:r w:rsidR="00C84A5E" w:rsidRPr="00A138A5">
        <w:rPr>
          <w:rFonts w:ascii="Segoe UI" w:hAnsi="Segoe UI" w:cs="Segoe UI"/>
          <w:sz w:val="24"/>
          <w:szCs w:val="24"/>
        </w:rPr>
        <w:t xml:space="preserve">по </w:t>
      </w:r>
      <w:r w:rsidR="0019280F">
        <w:rPr>
          <w:rFonts w:ascii="Segoe UI" w:hAnsi="Segoe UI" w:cs="Segoe UI"/>
          <w:sz w:val="24"/>
          <w:szCs w:val="24"/>
        </w:rPr>
        <w:t>частям</w:t>
      </w:r>
      <w:r w:rsidR="00C84A5E" w:rsidRPr="00A138A5">
        <w:rPr>
          <w:rFonts w:ascii="Segoe UI" w:hAnsi="Segoe UI" w:cs="Segoe UI"/>
          <w:sz w:val="24"/>
          <w:szCs w:val="24"/>
        </w:rPr>
        <w:t xml:space="preserve"> 3, 3.1 ст</w:t>
      </w:r>
      <w:r w:rsidR="0019280F">
        <w:rPr>
          <w:rFonts w:ascii="Segoe UI" w:hAnsi="Segoe UI" w:cs="Segoe UI"/>
          <w:sz w:val="24"/>
          <w:szCs w:val="24"/>
        </w:rPr>
        <w:t>атьи</w:t>
      </w:r>
      <w:r w:rsidR="00C84A5E" w:rsidRPr="00A138A5">
        <w:rPr>
          <w:rFonts w:ascii="Segoe UI" w:hAnsi="Segoe UI" w:cs="Segoe UI"/>
          <w:sz w:val="24"/>
          <w:szCs w:val="24"/>
        </w:rPr>
        <w:t xml:space="preserve"> 14.13 Кодекса</w:t>
      </w:r>
      <w:r w:rsidR="0019280F">
        <w:rPr>
          <w:rFonts w:ascii="Segoe UI" w:hAnsi="Segoe UI" w:cs="Segoe UI"/>
          <w:sz w:val="24"/>
          <w:szCs w:val="24"/>
        </w:rPr>
        <w:t xml:space="preserve"> Российской Федерации </w:t>
      </w:r>
      <w:r w:rsidR="00C84A5E" w:rsidRPr="00A138A5">
        <w:rPr>
          <w:rFonts w:ascii="Segoe UI" w:hAnsi="Segoe UI" w:cs="Segoe UI"/>
          <w:sz w:val="24"/>
          <w:szCs w:val="24"/>
        </w:rPr>
        <w:t xml:space="preserve"> об адми</w:t>
      </w:r>
      <w:r w:rsidRPr="00A138A5">
        <w:rPr>
          <w:rFonts w:ascii="Segoe UI" w:hAnsi="Segoe UI" w:cs="Segoe UI"/>
          <w:sz w:val="24"/>
          <w:szCs w:val="24"/>
        </w:rPr>
        <w:t>нистративных правонарушениях</w:t>
      </w:r>
      <w:r w:rsidR="00C84A5E" w:rsidRPr="00A138A5">
        <w:rPr>
          <w:rFonts w:ascii="Segoe UI" w:hAnsi="Segoe UI" w:cs="Segoe UI"/>
          <w:sz w:val="24"/>
          <w:szCs w:val="24"/>
        </w:rPr>
        <w:t>.</w:t>
      </w:r>
    </w:p>
    <w:p w:rsidR="00C84A5E" w:rsidRPr="00565B7A" w:rsidRDefault="00A138A5" w:rsidP="00565B7A">
      <w:pPr>
        <w:jc w:val="both"/>
        <w:rPr>
          <w:rFonts w:ascii="Segoe UI" w:hAnsi="Segoe UI" w:cs="Segoe UI"/>
          <w:sz w:val="24"/>
          <w:szCs w:val="24"/>
        </w:rPr>
      </w:pPr>
      <w:r w:rsidRPr="00565B7A">
        <w:rPr>
          <w:rFonts w:ascii="Segoe UI" w:hAnsi="Segoe UI" w:cs="Segoe UI"/>
          <w:sz w:val="24"/>
          <w:szCs w:val="24"/>
        </w:rPr>
        <w:t xml:space="preserve">О наиболее типичных </w:t>
      </w:r>
      <w:r w:rsidR="00565B7A" w:rsidRPr="00565B7A">
        <w:rPr>
          <w:rFonts w:ascii="Segoe UI" w:hAnsi="Segoe UI" w:cs="Segoe UI"/>
          <w:sz w:val="24"/>
          <w:szCs w:val="24"/>
        </w:rPr>
        <w:t>административных правонарушениях, совершенных арбитражными управляющими и выявленных должностными лицами Управления</w:t>
      </w:r>
      <w:r w:rsidR="0019280F">
        <w:rPr>
          <w:rFonts w:ascii="Segoe UI" w:hAnsi="Segoe UI" w:cs="Segoe UI"/>
          <w:sz w:val="24"/>
          <w:szCs w:val="24"/>
        </w:rPr>
        <w:br/>
      </w:r>
      <w:r w:rsidR="00565B7A" w:rsidRPr="00565B7A">
        <w:rPr>
          <w:rFonts w:ascii="Segoe UI" w:hAnsi="Segoe UI" w:cs="Segoe UI"/>
          <w:sz w:val="24"/>
          <w:szCs w:val="24"/>
        </w:rPr>
        <w:t xml:space="preserve">в 2017 году и 1 квартале 2018 года, рассказала начальник отдела по контролю </w:t>
      </w:r>
      <w:r w:rsidR="0019280F">
        <w:rPr>
          <w:rFonts w:ascii="Segoe UI" w:hAnsi="Segoe UI" w:cs="Segoe UI"/>
          <w:sz w:val="24"/>
          <w:szCs w:val="24"/>
        </w:rPr>
        <w:br/>
      </w:r>
      <w:r w:rsidR="00565B7A" w:rsidRPr="00565B7A">
        <w:rPr>
          <w:rFonts w:ascii="Segoe UI" w:hAnsi="Segoe UI" w:cs="Segoe UI"/>
          <w:sz w:val="24"/>
          <w:szCs w:val="24"/>
        </w:rPr>
        <w:t>и надзору в сфере саморегулируемых организаций Управления Галина Гусмановна Харитонова</w:t>
      </w:r>
      <w:r w:rsidR="00565B7A">
        <w:rPr>
          <w:rFonts w:ascii="Segoe UI" w:hAnsi="Segoe UI" w:cs="Segoe UI"/>
          <w:sz w:val="24"/>
          <w:szCs w:val="24"/>
        </w:rPr>
        <w:t>:</w:t>
      </w:r>
    </w:p>
    <w:p w:rsidR="00C84A5E" w:rsidRPr="00565B7A" w:rsidRDefault="00565B7A" w:rsidP="00565B7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C84A5E" w:rsidRPr="00565B7A">
        <w:rPr>
          <w:rFonts w:ascii="Segoe UI" w:hAnsi="Segoe UI" w:cs="Segoe UI"/>
          <w:sz w:val="24"/>
          <w:szCs w:val="24"/>
        </w:rPr>
        <w:t>Во-первых, это нарушения, связанные с опубликованием сведений о введении процедуры банкротства и утверж</w:t>
      </w:r>
      <w:r w:rsidRPr="00565B7A">
        <w:rPr>
          <w:rFonts w:ascii="Segoe UI" w:hAnsi="Segoe UI" w:cs="Segoe UI"/>
          <w:sz w:val="24"/>
          <w:szCs w:val="24"/>
        </w:rPr>
        <w:t>дении арбитражного управляющего.</w:t>
      </w:r>
      <w:r>
        <w:rPr>
          <w:rFonts w:ascii="Segoe UI" w:hAnsi="Segoe UI" w:cs="Segoe UI"/>
          <w:sz w:val="24"/>
          <w:szCs w:val="24"/>
        </w:rPr>
        <w:t xml:space="preserve"> </w:t>
      </w:r>
      <w:r w:rsidR="00C84A5E" w:rsidRPr="00565B7A">
        <w:rPr>
          <w:rFonts w:ascii="Segoe UI" w:hAnsi="Segoe UI" w:cs="Segoe UI"/>
          <w:sz w:val="24"/>
          <w:szCs w:val="24"/>
        </w:rPr>
        <w:t xml:space="preserve">Очень часто сведения о введении в отношении должника процедуры наблюдения </w:t>
      </w:r>
      <w:r w:rsidR="0019280F">
        <w:rPr>
          <w:rFonts w:ascii="Segoe UI" w:hAnsi="Segoe UI" w:cs="Segoe UI"/>
          <w:sz w:val="24"/>
          <w:szCs w:val="24"/>
        </w:rPr>
        <w:br/>
      </w:r>
      <w:r w:rsidR="00C84A5E" w:rsidRPr="00565B7A">
        <w:rPr>
          <w:rFonts w:ascii="Segoe UI" w:hAnsi="Segoe UI" w:cs="Segoe UI"/>
          <w:sz w:val="24"/>
          <w:szCs w:val="24"/>
        </w:rPr>
        <w:t xml:space="preserve">и утверждении временного управляющего публикуются в официальном издании и включаются в Единый федеральный реестр сведений о банкротстве (ЕФРСБ) несвоевременно. Также несвоевременно </w:t>
      </w:r>
      <w:r w:rsidRPr="00565B7A">
        <w:rPr>
          <w:rFonts w:ascii="Segoe UI" w:hAnsi="Segoe UI" w:cs="Segoe UI"/>
          <w:sz w:val="24"/>
          <w:szCs w:val="24"/>
        </w:rPr>
        <w:t xml:space="preserve"> о</w:t>
      </w:r>
      <w:r w:rsidR="00C84A5E" w:rsidRPr="00565B7A">
        <w:rPr>
          <w:rFonts w:ascii="Segoe UI" w:hAnsi="Segoe UI" w:cs="Segoe UI"/>
          <w:sz w:val="24"/>
          <w:szCs w:val="24"/>
        </w:rPr>
        <w:t xml:space="preserve">публиковываются сведения </w:t>
      </w:r>
      <w:r w:rsidR="0019280F">
        <w:rPr>
          <w:rFonts w:ascii="Segoe UI" w:hAnsi="Segoe UI" w:cs="Segoe UI"/>
          <w:sz w:val="24"/>
          <w:szCs w:val="24"/>
        </w:rPr>
        <w:br/>
      </w:r>
      <w:r w:rsidR="00C84A5E" w:rsidRPr="00565B7A">
        <w:rPr>
          <w:rFonts w:ascii="Segoe UI" w:hAnsi="Segoe UI" w:cs="Segoe UI"/>
          <w:sz w:val="24"/>
          <w:szCs w:val="24"/>
        </w:rPr>
        <w:t xml:space="preserve">об открытии в отношении должника конкурсного производства и утверждении конкурсного управляющего, о введении в отношении </w:t>
      </w:r>
      <w:proofErr w:type="gramStart"/>
      <w:r w:rsidR="00C84A5E" w:rsidRPr="00565B7A">
        <w:rPr>
          <w:rFonts w:ascii="Segoe UI" w:hAnsi="Segoe UI" w:cs="Segoe UI"/>
          <w:sz w:val="24"/>
          <w:szCs w:val="24"/>
        </w:rPr>
        <w:t>должника процедуры реструктуризации долгов гражданина</w:t>
      </w:r>
      <w:proofErr w:type="gramEnd"/>
      <w:r w:rsidR="00C84A5E" w:rsidRPr="00565B7A">
        <w:rPr>
          <w:rFonts w:ascii="Segoe UI" w:hAnsi="Segoe UI" w:cs="Segoe UI"/>
          <w:sz w:val="24"/>
          <w:szCs w:val="24"/>
        </w:rPr>
        <w:t xml:space="preserve"> либо процедуры реализации имущества гражданина, утверждении финансового управляющего.</w:t>
      </w:r>
    </w:p>
    <w:p w:rsidR="00C84A5E" w:rsidRPr="00565B7A" w:rsidRDefault="00C84A5E" w:rsidP="00565B7A">
      <w:pPr>
        <w:jc w:val="both"/>
        <w:rPr>
          <w:rFonts w:ascii="Segoe UI" w:hAnsi="Segoe UI" w:cs="Segoe UI"/>
          <w:sz w:val="24"/>
          <w:szCs w:val="24"/>
        </w:rPr>
      </w:pPr>
      <w:r w:rsidRPr="00565B7A">
        <w:rPr>
          <w:rFonts w:ascii="Segoe UI" w:hAnsi="Segoe UI" w:cs="Segoe UI"/>
          <w:sz w:val="24"/>
          <w:szCs w:val="24"/>
        </w:rPr>
        <w:t xml:space="preserve">Следующая группа нарушений - нарушения, связанные с формированием отчета </w:t>
      </w:r>
      <w:r w:rsidR="0019280F">
        <w:rPr>
          <w:rFonts w:ascii="Segoe UI" w:hAnsi="Segoe UI" w:cs="Segoe UI"/>
          <w:sz w:val="24"/>
          <w:szCs w:val="24"/>
        </w:rPr>
        <w:br/>
      </w:r>
      <w:r w:rsidRPr="00565B7A">
        <w:rPr>
          <w:rFonts w:ascii="Segoe UI" w:hAnsi="Segoe UI" w:cs="Segoe UI"/>
          <w:sz w:val="24"/>
          <w:szCs w:val="24"/>
        </w:rPr>
        <w:t>о своей деятельности, представлением его собранию кредиторов и направлением кредиторам должника. Зачастую информация в отчетах отражается в неполном или недостоверном виде, отчеты о своей деятельности предоставляются собранию кредиторов несвоевременно. Также несвоевременно направляются отчеты финансового управляющего о своей деятельности кредиторам гражданина-должника.</w:t>
      </w:r>
    </w:p>
    <w:p w:rsidR="00C84A5E" w:rsidRPr="00565B7A" w:rsidRDefault="00C84A5E" w:rsidP="00565B7A">
      <w:pPr>
        <w:jc w:val="both"/>
        <w:rPr>
          <w:rFonts w:ascii="Segoe UI" w:hAnsi="Segoe UI" w:cs="Segoe UI"/>
          <w:sz w:val="24"/>
          <w:szCs w:val="24"/>
        </w:rPr>
      </w:pPr>
      <w:r w:rsidRPr="00565B7A">
        <w:rPr>
          <w:rFonts w:ascii="Segoe UI" w:hAnsi="Segoe UI" w:cs="Segoe UI"/>
          <w:sz w:val="24"/>
          <w:szCs w:val="24"/>
        </w:rPr>
        <w:lastRenderedPageBreak/>
        <w:t>Также встречаются нарушения, связанные с проведением собраний кредиторов:</w:t>
      </w:r>
      <w:r>
        <w:t xml:space="preserve"> </w:t>
      </w:r>
      <w:r w:rsidRPr="00565B7A">
        <w:rPr>
          <w:rFonts w:ascii="Segoe UI" w:hAnsi="Segoe UI" w:cs="Segoe UI"/>
          <w:sz w:val="24"/>
          <w:szCs w:val="24"/>
        </w:rPr>
        <w:t>несвоевременное уведомление о проведении собрания кредиторов должника, несвоевременное опубликование на сайте ЕФРСБ сведений о проведении собрания кредиторов и сведений о результатах проведения собрания кредиторов.</w:t>
      </w:r>
    </w:p>
    <w:p w:rsidR="00C84A5E" w:rsidRPr="00565B7A" w:rsidRDefault="00C84A5E" w:rsidP="00565B7A">
      <w:pPr>
        <w:jc w:val="both"/>
        <w:rPr>
          <w:rFonts w:ascii="Segoe UI" w:hAnsi="Segoe UI" w:cs="Segoe UI"/>
          <w:sz w:val="24"/>
          <w:szCs w:val="24"/>
        </w:rPr>
      </w:pPr>
      <w:r w:rsidRPr="00565B7A">
        <w:rPr>
          <w:rFonts w:ascii="Segoe UI" w:hAnsi="Segoe UI" w:cs="Segoe UI"/>
          <w:sz w:val="24"/>
          <w:szCs w:val="24"/>
        </w:rPr>
        <w:t xml:space="preserve">Несвоевременно публикуются на сайте ЕФРСБ сведения о подаче заявления </w:t>
      </w:r>
      <w:r w:rsidR="0019280F">
        <w:rPr>
          <w:rFonts w:ascii="Segoe UI" w:hAnsi="Segoe UI" w:cs="Segoe UI"/>
          <w:sz w:val="24"/>
          <w:szCs w:val="24"/>
        </w:rPr>
        <w:br/>
      </w:r>
      <w:bookmarkStart w:id="0" w:name="_GoBack"/>
      <w:bookmarkEnd w:id="0"/>
      <w:r w:rsidRPr="00565B7A">
        <w:rPr>
          <w:rFonts w:ascii="Segoe UI" w:hAnsi="Segoe UI" w:cs="Segoe UI"/>
          <w:sz w:val="24"/>
          <w:szCs w:val="24"/>
        </w:rPr>
        <w:t>об оспаривании сделки, вынесении судебного акта по результатам рассмотрения заявления и судебных актов о его пересмотре.</w:t>
      </w:r>
    </w:p>
    <w:p w:rsidR="00C84A5E" w:rsidRPr="00565B7A" w:rsidRDefault="00C84A5E" w:rsidP="00565B7A">
      <w:pPr>
        <w:jc w:val="both"/>
        <w:rPr>
          <w:rFonts w:ascii="Segoe UI" w:hAnsi="Segoe UI" w:cs="Segoe UI"/>
          <w:sz w:val="24"/>
          <w:szCs w:val="24"/>
        </w:rPr>
      </w:pPr>
      <w:r w:rsidRPr="00565B7A">
        <w:rPr>
          <w:rFonts w:ascii="Segoe UI" w:hAnsi="Segoe UI" w:cs="Segoe UI"/>
          <w:sz w:val="24"/>
          <w:szCs w:val="24"/>
        </w:rPr>
        <w:t>Последняя группа: нарушения, связанные с удовлетворением требований кредиторов. Это несоблюдение очередности удовлетворения требований кредиторов, включенных в реестр</w:t>
      </w:r>
      <w:r w:rsidR="00565B7A">
        <w:rPr>
          <w:rFonts w:ascii="Segoe UI" w:hAnsi="Segoe UI" w:cs="Segoe UI"/>
          <w:sz w:val="24"/>
          <w:szCs w:val="24"/>
        </w:rPr>
        <w:t>,</w:t>
      </w:r>
      <w:r w:rsidRPr="00565B7A">
        <w:rPr>
          <w:rFonts w:ascii="Segoe UI" w:hAnsi="Segoe UI" w:cs="Segoe UI"/>
          <w:sz w:val="24"/>
          <w:szCs w:val="24"/>
        </w:rPr>
        <w:t xml:space="preserve"> и очередности удовлетворения требований кредиторов по текущим платежам.</w:t>
      </w:r>
    </w:p>
    <w:p w:rsidR="00C84A5E" w:rsidRDefault="00C84A5E" w:rsidP="00C84A5E"/>
    <w:p w:rsidR="00875A7F" w:rsidRPr="00565B7A" w:rsidRDefault="00C84A5E" w:rsidP="00565B7A">
      <w:pPr>
        <w:jc w:val="both"/>
        <w:rPr>
          <w:rFonts w:ascii="Segoe UI" w:hAnsi="Segoe UI" w:cs="Segoe UI"/>
          <w:sz w:val="24"/>
          <w:szCs w:val="24"/>
        </w:rPr>
      </w:pPr>
      <w:r w:rsidRPr="00565B7A">
        <w:rPr>
          <w:rFonts w:ascii="Segoe UI" w:hAnsi="Segoe UI" w:cs="Segoe UI"/>
          <w:sz w:val="24"/>
          <w:szCs w:val="24"/>
        </w:rPr>
        <w:t xml:space="preserve">Управление </w:t>
      </w:r>
      <w:r w:rsidR="00565B7A">
        <w:rPr>
          <w:rFonts w:ascii="Segoe UI" w:hAnsi="Segoe UI" w:cs="Segoe UI"/>
          <w:sz w:val="24"/>
          <w:szCs w:val="24"/>
        </w:rPr>
        <w:t xml:space="preserve">Росреестра по Калужской области призывает </w:t>
      </w:r>
      <w:r w:rsidRPr="00565B7A">
        <w:rPr>
          <w:rFonts w:ascii="Segoe UI" w:hAnsi="Segoe UI" w:cs="Segoe UI"/>
          <w:sz w:val="24"/>
          <w:szCs w:val="24"/>
        </w:rPr>
        <w:t>арбитражных управляющих добросовестно</w:t>
      </w:r>
      <w:r w:rsidR="00565B7A">
        <w:rPr>
          <w:rFonts w:ascii="Segoe UI" w:hAnsi="Segoe UI" w:cs="Segoe UI"/>
          <w:sz w:val="24"/>
          <w:szCs w:val="24"/>
        </w:rPr>
        <w:t xml:space="preserve"> </w:t>
      </w:r>
      <w:r w:rsidRPr="00565B7A">
        <w:rPr>
          <w:rFonts w:ascii="Segoe UI" w:hAnsi="Segoe UI" w:cs="Segoe UI"/>
          <w:sz w:val="24"/>
          <w:szCs w:val="24"/>
        </w:rPr>
        <w:t xml:space="preserve"> исполн</w:t>
      </w:r>
      <w:r w:rsidR="00565B7A">
        <w:rPr>
          <w:rFonts w:ascii="Segoe UI" w:hAnsi="Segoe UI" w:cs="Segoe UI"/>
          <w:sz w:val="24"/>
          <w:szCs w:val="24"/>
        </w:rPr>
        <w:t>ять</w:t>
      </w:r>
      <w:r w:rsidRPr="00565B7A">
        <w:rPr>
          <w:rFonts w:ascii="Segoe UI" w:hAnsi="Segoe UI" w:cs="Segoe UI"/>
          <w:sz w:val="24"/>
          <w:szCs w:val="24"/>
        </w:rPr>
        <w:t xml:space="preserve"> возложенны</w:t>
      </w:r>
      <w:r w:rsidR="00565B7A">
        <w:rPr>
          <w:rFonts w:ascii="Segoe UI" w:hAnsi="Segoe UI" w:cs="Segoe UI"/>
          <w:sz w:val="24"/>
          <w:szCs w:val="24"/>
        </w:rPr>
        <w:t>е</w:t>
      </w:r>
      <w:r w:rsidRPr="00565B7A">
        <w:rPr>
          <w:rFonts w:ascii="Segoe UI" w:hAnsi="Segoe UI" w:cs="Segoe UI"/>
          <w:sz w:val="24"/>
          <w:szCs w:val="24"/>
        </w:rPr>
        <w:t xml:space="preserve"> на них обязанност</w:t>
      </w:r>
      <w:r w:rsidR="00565B7A">
        <w:rPr>
          <w:rFonts w:ascii="Segoe UI" w:hAnsi="Segoe UI" w:cs="Segoe UI"/>
          <w:sz w:val="24"/>
          <w:szCs w:val="24"/>
        </w:rPr>
        <w:t>и</w:t>
      </w:r>
      <w:r w:rsidRPr="00565B7A">
        <w:rPr>
          <w:rFonts w:ascii="Segoe UI" w:hAnsi="Segoe UI" w:cs="Segoe UI"/>
          <w:sz w:val="24"/>
          <w:szCs w:val="24"/>
        </w:rPr>
        <w:t>, а также  не</w:t>
      </w:r>
      <w:r w:rsidR="00565B7A">
        <w:rPr>
          <w:rFonts w:ascii="Segoe UI" w:hAnsi="Segoe UI" w:cs="Segoe UI"/>
          <w:sz w:val="24"/>
          <w:szCs w:val="24"/>
        </w:rPr>
        <w:t xml:space="preserve"> </w:t>
      </w:r>
      <w:r w:rsidRPr="00565B7A">
        <w:rPr>
          <w:rFonts w:ascii="Segoe UI" w:hAnsi="Segoe UI" w:cs="Segoe UI"/>
          <w:sz w:val="24"/>
          <w:szCs w:val="24"/>
        </w:rPr>
        <w:t>допус</w:t>
      </w:r>
      <w:r w:rsidR="00565B7A">
        <w:rPr>
          <w:rFonts w:ascii="Segoe UI" w:hAnsi="Segoe UI" w:cs="Segoe UI"/>
          <w:sz w:val="24"/>
          <w:szCs w:val="24"/>
        </w:rPr>
        <w:t>кат</w:t>
      </w:r>
      <w:r w:rsidRPr="00565B7A">
        <w:rPr>
          <w:rFonts w:ascii="Segoe UI" w:hAnsi="Segoe UI" w:cs="Segoe UI"/>
          <w:sz w:val="24"/>
          <w:szCs w:val="24"/>
        </w:rPr>
        <w:t>ь нарушения положений Федерального закона «О несостоятельности (банкротстве)» (от 26.10.2002 № 127-ФЗ) в рамках осуществления профессиональной деятельности.</w:t>
      </w:r>
    </w:p>
    <w:sectPr w:rsidR="00875A7F" w:rsidRPr="0056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0D"/>
    <w:rsid w:val="0019280F"/>
    <w:rsid w:val="00565B7A"/>
    <w:rsid w:val="00731D06"/>
    <w:rsid w:val="00875A7F"/>
    <w:rsid w:val="00A138A5"/>
    <w:rsid w:val="00AD22C3"/>
    <w:rsid w:val="00C84A5E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Харитонова Галина Гусмановна</cp:lastModifiedBy>
  <cp:revision>2</cp:revision>
  <dcterms:created xsi:type="dcterms:W3CDTF">2018-05-21T13:15:00Z</dcterms:created>
  <dcterms:modified xsi:type="dcterms:W3CDTF">2018-05-21T13:15:00Z</dcterms:modified>
</cp:coreProperties>
</file>